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4B" w:rsidRDefault="009335D4" w:rsidP="009335D4">
      <w:pPr>
        <w:jc w:val="center"/>
        <w:rPr>
          <w:sz w:val="28"/>
          <w:szCs w:val="28"/>
        </w:rPr>
      </w:pPr>
      <w:r w:rsidRPr="009335D4">
        <w:rPr>
          <w:noProof/>
        </w:rPr>
        <w:drawing>
          <wp:inline distT="0" distB="0" distL="0" distR="0" wp14:anchorId="5D83C796" wp14:editId="238CAE78">
            <wp:extent cx="5943600" cy="396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5D4" w:rsidRDefault="009335D4" w:rsidP="009335D4">
      <w:pPr>
        <w:jc w:val="center"/>
        <w:rPr>
          <w:sz w:val="28"/>
          <w:szCs w:val="28"/>
        </w:rPr>
      </w:pPr>
    </w:p>
    <w:p w:rsidR="009335D4" w:rsidRPr="009335D4" w:rsidRDefault="009335D4" w:rsidP="009335D4">
      <w:pPr>
        <w:jc w:val="center"/>
        <w:rPr>
          <w:b/>
          <w:sz w:val="40"/>
          <w:szCs w:val="40"/>
        </w:rPr>
      </w:pPr>
      <w:r w:rsidRPr="009335D4">
        <w:rPr>
          <w:b/>
          <w:sz w:val="40"/>
          <w:szCs w:val="40"/>
        </w:rPr>
        <w:t>The Court of Appeal of Turin confirms the link between a head tumour and mobile phone use</w:t>
      </w:r>
    </w:p>
    <w:p w:rsidR="00016883" w:rsidRDefault="00016883">
      <w:pPr>
        <w:rPr>
          <w:sz w:val="28"/>
          <w:szCs w:val="28"/>
        </w:rPr>
      </w:pPr>
    </w:p>
    <w:p w:rsidR="00016883" w:rsidRDefault="00016883" w:rsidP="00016883">
      <w:pPr>
        <w:jc w:val="center"/>
        <w:rPr>
          <w:rFonts w:asciiTheme="minorHAnsi" w:hAnsiTheme="minorHAnsi" w:cstheme="minorBidi"/>
          <w:color w:val="1F497D" w:themeColor="dark2"/>
          <w:sz w:val="28"/>
          <w:szCs w:val="22"/>
        </w:rPr>
      </w:pPr>
      <w:r>
        <w:rPr>
          <w:noProof/>
        </w:rPr>
        <w:drawing>
          <wp:inline distT="0" distB="0" distL="0" distR="0">
            <wp:extent cx="2524125" cy="1800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5D4" w:rsidRDefault="009335D4" w:rsidP="009335D4">
      <w:pPr>
        <w:jc w:val="both"/>
        <w:rPr>
          <w:rFonts w:asciiTheme="minorHAnsi" w:hAnsiTheme="minorHAnsi" w:cstheme="minorBidi"/>
          <w:color w:val="1F497D" w:themeColor="dark2"/>
          <w:sz w:val="28"/>
          <w:szCs w:val="22"/>
        </w:rPr>
      </w:pPr>
      <w:r>
        <w:rPr>
          <w:rFonts w:asciiTheme="minorHAnsi" w:hAnsiTheme="minorHAnsi" w:cstheme="minorBidi"/>
          <w:color w:val="1F497D" w:themeColor="dark2"/>
          <w:sz w:val="28"/>
          <w:szCs w:val="22"/>
        </w:rPr>
        <w:t xml:space="preserve">An </w:t>
      </w:r>
      <w:r w:rsidR="00016883">
        <w:rPr>
          <w:rFonts w:asciiTheme="minorHAnsi" w:hAnsiTheme="minorHAnsi" w:cstheme="minorBidi"/>
          <w:color w:val="1F497D" w:themeColor="dark2"/>
          <w:sz w:val="28"/>
          <w:szCs w:val="22"/>
        </w:rPr>
        <w:t>acoustic neuroma (a Schwannoma</w:t>
      </w:r>
      <w:r w:rsidR="005B4EC7">
        <w:rPr>
          <w:rStyle w:val="FootnoteReference"/>
          <w:rFonts w:asciiTheme="minorHAnsi" w:hAnsiTheme="minorHAnsi" w:cstheme="minorBidi"/>
          <w:color w:val="1F497D" w:themeColor="dark2"/>
          <w:sz w:val="28"/>
          <w:szCs w:val="22"/>
        </w:rPr>
        <w:footnoteReference w:id="1"/>
      </w:r>
      <w:r w:rsidR="00016883">
        <w:rPr>
          <w:rFonts w:asciiTheme="minorHAnsi" w:hAnsiTheme="minorHAnsi" w:cstheme="minorBidi"/>
          <w:color w:val="1F497D" w:themeColor="dark2"/>
          <w:sz w:val="28"/>
          <w:szCs w:val="22"/>
        </w:rPr>
        <w:t xml:space="preserve"> of the hearing nerve) is a non-malignant tumor (not a cancer), meaning it does not invade other tissues.  Malignant tumors (AKA cancers) invade other tissues.  </w:t>
      </w:r>
    </w:p>
    <w:p w:rsidR="009335D4" w:rsidRDefault="009335D4" w:rsidP="009335D4">
      <w:pPr>
        <w:jc w:val="both"/>
        <w:rPr>
          <w:rFonts w:asciiTheme="minorHAnsi" w:hAnsiTheme="minorHAnsi" w:cstheme="minorBidi"/>
          <w:color w:val="1F497D" w:themeColor="dark2"/>
          <w:sz w:val="28"/>
          <w:szCs w:val="22"/>
        </w:rPr>
      </w:pPr>
    </w:p>
    <w:p w:rsidR="00016883" w:rsidRDefault="005B4EC7" w:rsidP="009335D4">
      <w:pPr>
        <w:jc w:val="both"/>
        <w:rPr>
          <w:rFonts w:asciiTheme="minorHAnsi" w:hAnsiTheme="minorHAnsi" w:cstheme="minorBidi"/>
          <w:color w:val="1F497D" w:themeColor="dark2"/>
          <w:sz w:val="28"/>
          <w:szCs w:val="22"/>
        </w:rPr>
      </w:pPr>
      <w:r>
        <w:rPr>
          <w:rFonts w:asciiTheme="minorHAnsi" w:hAnsiTheme="minorHAnsi" w:cstheme="minorBidi"/>
          <w:color w:val="1F497D" w:themeColor="dark2"/>
          <w:sz w:val="28"/>
          <w:szCs w:val="22"/>
        </w:rPr>
        <w:lastRenderedPageBreak/>
        <w:t>T</w:t>
      </w:r>
      <w:r w:rsidR="00016883">
        <w:rPr>
          <w:rFonts w:asciiTheme="minorHAnsi" w:hAnsiTheme="minorHAnsi" w:cstheme="minorBidi"/>
          <w:color w:val="1F497D" w:themeColor="dark2"/>
          <w:sz w:val="28"/>
          <w:szCs w:val="22"/>
        </w:rPr>
        <w:t xml:space="preserve">he hearing (auditory) nerve is connected to the </w:t>
      </w:r>
      <w:hyperlink r:id="rId10" w:history="1">
        <w:r w:rsidR="00016883">
          <w:rPr>
            <w:rStyle w:val="Hyperlink"/>
            <w:rFonts w:asciiTheme="minorHAnsi" w:hAnsiTheme="minorHAnsi" w:cstheme="minorBidi"/>
            <w:sz w:val="28"/>
            <w:szCs w:val="22"/>
          </w:rPr>
          <w:t>auditory cortex</w:t>
        </w:r>
      </w:hyperlink>
      <w:r w:rsidR="00016883">
        <w:rPr>
          <w:rFonts w:asciiTheme="minorHAnsi" w:hAnsiTheme="minorHAnsi" w:cstheme="minorBidi"/>
          <w:color w:val="1F497D" w:themeColor="dark2"/>
          <w:sz w:val="28"/>
          <w:szCs w:val="22"/>
        </w:rPr>
        <w:t xml:space="preserve"> on both sides of the brain.  In the above image the tumor is compressing the brain.  </w:t>
      </w:r>
    </w:p>
    <w:p w:rsidR="00016883" w:rsidRDefault="00016883" w:rsidP="009335D4">
      <w:pPr>
        <w:jc w:val="both"/>
        <w:rPr>
          <w:rFonts w:asciiTheme="minorHAnsi" w:hAnsiTheme="minorHAnsi" w:cstheme="minorBidi"/>
          <w:color w:val="1F497D" w:themeColor="dark2"/>
          <w:sz w:val="28"/>
          <w:szCs w:val="22"/>
        </w:rPr>
      </w:pPr>
    </w:p>
    <w:p w:rsidR="00016883" w:rsidRDefault="00016883" w:rsidP="009335D4">
      <w:pPr>
        <w:jc w:val="both"/>
        <w:rPr>
          <w:rFonts w:asciiTheme="minorHAnsi" w:hAnsiTheme="minorHAnsi" w:cstheme="minorBidi"/>
          <w:color w:val="1F497D" w:themeColor="dark2"/>
          <w:sz w:val="28"/>
          <w:szCs w:val="22"/>
        </w:rPr>
      </w:pPr>
      <w:r>
        <w:rPr>
          <w:rFonts w:asciiTheme="minorHAnsi" w:hAnsiTheme="minorHAnsi" w:cstheme="minorBidi"/>
          <w:color w:val="1F497D" w:themeColor="dark2"/>
          <w:sz w:val="28"/>
          <w:szCs w:val="22"/>
        </w:rPr>
        <w:t xml:space="preserve">When an acoustic neuroma has been diagnosed, it must be removed. This results in deafness in the affected ear.  Sometimes, because the </w:t>
      </w:r>
      <w:hyperlink r:id="rId11" w:history="1">
        <w:r>
          <w:rPr>
            <w:rStyle w:val="Hyperlink"/>
            <w:rFonts w:asciiTheme="minorHAnsi" w:hAnsiTheme="minorHAnsi" w:cstheme="minorBidi"/>
            <w:sz w:val="28"/>
            <w:szCs w:val="22"/>
          </w:rPr>
          <w:t>auditory ne</w:t>
        </w:r>
        <w:r w:rsidR="005B4EC7">
          <w:rPr>
            <w:rStyle w:val="Hyperlink"/>
            <w:rFonts w:asciiTheme="minorHAnsi" w:hAnsiTheme="minorHAnsi" w:cstheme="minorBidi"/>
            <w:sz w:val="28"/>
            <w:szCs w:val="22"/>
          </w:rPr>
          <w:t>rve</w:t>
        </w:r>
        <w:r>
          <w:rPr>
            <w:rStyle w:val="Hyperlink"/>
            <w:rFonts w:asciiTheme="minorHAnsi" w:hAnsiTheme="minorHAnsi" w:cstheme="minorBidi"/>
            <w:sz w:val="28"/>
            <w:szCs w:val="22"/>
          </w:rPr>
          <w:t xml:space="preserve"> and facial nerve</w:t>
        </w:r>
      </w:hyperlink>
      <w:r w:rsidR="005B4EC7">
        <w:rPr>
          <w:rFonts w:asciiTheme="minorHAnsi" w:hAnsiTheme="minorHAnsi" w:cstheme="minorBidi"/>
          <w:color w:val="1F497D" w:themeColor="dark2"/>
          <w:sz w:val="28"/>
          <w:szCs w:val="22"/>
        </w:rPr>
        <w:t xml:space="preserve"> wrap around each other, during the </w:t>
      </w:r>
      <w:r w:rsidR="005B4EC7" w:rsidRPr="005B4EC7">
        <w:rPr>
          <w:rFonts w:asciiTheme="minorHAnsi" w:hAnsiTheme="minorHAnsi" w:cstheme="minorBidi"/>
          <w:i/>
          <w:color w:val="1F497D" w:themeColor="dark2"/>
          <w:sz w:val="28"/>
          <w:szCs w:val="22"/>
        </w:rPr>
        <w:t>necessary surgery</w:t>
      </w:r>
      <w:r w:rsidR="005B4EC7">
        <w:rPr>
          <w:rFonts w:asciiTheme="minorHAnsi" w:hAnsiTheme="minorHAnsi" w:cstheme="minorBidi"/>
          <w:color w:val="1F497D" w:themeColor="dark2"/>
          <w:sz w:val="28"/>
          <w:szCs w:val="22"/>
        </w:rPr>
        <w:t xml:space="preserve"> to remove the Schwannoma by cutting the hearing nerve where the Schwannoma is located,</w:t>
      </w:r>
      <w:r>
        <w:rPr>
          <w:rFonts w:asciiTheme="minorHAnsi" w:hAnsiTheme="minorHAnsi" w:cstheme="minorBidi"/>
          <w:color w:val="1F497D" w:themeColor="dark2"/>
          <w:sz w:val="28"/>
          <w:szCs w:val="22"/>
        </w:rPr>
        <w:t xml:space="preserve"> both nerves may inadvertently be cut</w:t>
      </w:r>
      <w:r w:rsidR="005B4EC7">
        <w:rPr>
          <w:rFonts w:asciiTheme="minorHAnsi" w:hAnsiTheme="minorHAnsi" w:cstheme="minorBidi"/>
          <w:color w:val="1F497D" w:themeColor="dark2"/>
          <w:sz w:val="28"/>
          <w:szCs w:val="22"/>
        </w:rPr>
        <w:t>,</w:t>
      </w:r>
      <w:r>
        <w:rPr>
          <w:rFonts w:asciiTheme="minorHAnsi" w:hAnsiTheme="minorHAnsi" w:cstheme="minorBidi"/>
          <w:color w:val="1F497D" w:themeColor="dark2"/>
          <w:sz w:val="28"/>
          <w:szCs w:val="22"/>
        </w:rPr>
        <w:t xml:space="preserve"> resulting in </w:t>
      </w:r>
      <w:hyperlink r:id="rId12" w:history="1">
        <w:r>
          <w:rPr>
            <w:rStyle w:val="Hyperlink"/>
            <w:rFonts w:asciiTheme="minorHAnsi" w:hAnsiTheme="minorHAnsi" w:cstheme="minorBidi"/>
            <w:i/>
            <w:sz w:val="28"/>
            <w:szCs w:val="22"/>
          </w:rPr>
          <w:t>facial paralysis and deafness</w:t>
        </w:r>
      </w:hyperlink>
      <w:r>
        <w:rPr>
          <w:rFonts w:asciiTheme="minorHAnsi" w:hAnsiTheme="minorHAnsi" w:cstheme="minorBidi"/>
          <w:color w:val="1F497D" w:themeColor="dark2"/>
          <w:sz w:val="28"/>
          <w:szCs w:val="22"/>
        </w:rPr>
        <w:t>.</w:t>
      </w:r>
    </w:p>
    <w:p w:rsidR="00016883" w:rsidRDefault="00016883" w:rsidP="009335D4">
      <w:pPr>
        <w:jc w:val="both"/>
        <w:rPr>
          <w:rFonts w:asciiTheme="minorHAnsi" w:hAnsiTheme="minorHAnsi" w:cstheme="minorBidi"/>
          <w:color w:val="1F497D" w:themeColor="dark2"/>
          <w:sz w:val="28"/>
          <w:szCs w:val="22"/>
        </w:rPr>
      </w:pPr>
    </w:p>
    <w:p w:rsidR="00016883" w:rsidRDefault="00016883" w:rsidP="009335D4">
      <w:pPr>
        <w:jc w:val="both"/>
        <w:rPr>
          <w:rFonts w:asciiTheme="minorHAnsi" w:hAnsiTheme="minorHAnsi" w:cstheme="minorBidi"/>
          <w:color w:val="1F497D" w:themeColor="dark2"/>
          <w:sz w:val="28"/>
          <w:szCs w:val="22"/>
        </w:rPr>
      </w:pPr>
      <w:r>
        <w:rPr>
          <w:rFonts w:asciiTheme="minorHAnsi" w:hAnsiTheme="minorHAnsi" w:cstheme="minorBidi"/>
          <w:color w:val="1F497D" w:themeColor="dark2"/>
          <w:sz w:val="28"/>
          <w:szCs w:val="22"/>
        </w:rPr>
        <w:t>My</w:t>
      </w:r>
      <w:r w:rsidR="00142E46">
        <w:rPr>
          <w:rFonts w:asciiTheme="minorHAnsi" w:hAnsiTheme="minorHAnsi" w:cstheme="minorBidi"/>
          <w:color w:val="1F497D" w:themeColor="dark2"/>
          <w:sz w:val="28"/>
          <w:szCs w:val="22"/>
        </w:rPr>
        <w:t xml:space="preserve"> personal</w:t>
      </w:r>
      <w:r>
        <w:rPr>
          <w:rFonts w:asciiTheme="minorHAnsi" w:hAnsiTheme="minorHAnsi" w:cstheme="minorBidi"/>
          <w:color w:val="1F497D" w:themeColor="dark2"/>
          <w:sz w:val="28"/>
          <w:szCs w:val="22"/>
        </w:rPr>
        <w:t xml:space="preserve"> fear, not only </w:t>
      </w:r>
      <w:r w:rsidR="005B4EC7">
        <w:rPr>
          <w:rFonts w:asciiTheme="minorHAnsi" w:hAnsiTheme="minorHAnsi" w:cstheme="minorBidi"/>
          <w:color w:val="1F497D" w:themeColor="dark2"/>
          <w:sz w:val="28"/>
          <w:szCs w:val="22"/>
        </w:rPr>
        <w:t xml:space="preserve">for </w:t>
      </w:r>
      <w:r>
        <w:rPr>
          <w:rFonts w:asciiTheme="minorHAnsi" w:hAnsiTheme="minorHAnsi" w:cstheme="minorBidi"/>
          <w:color w:val="1F497D" w:themeColor="dark2"/>
          <w:sz w:val="28"/>
          <w:szCs w:val="22"/>
        </w:rPr>
        <w:t>the woman whose lawsuit resulted in a</w:t>
      </w:r>
      <w:r w:rsidR="00142E46">
        <w:rPr>
          <w:rFonts w:asciiTheme="minorHAnsi" w:hAnsiTheme="minorHAnsi" w:cstheme="minorBidi"/>
          <w:color w:val="1F497D" w:themeColor="dark2"/>
          <w:sz w:val="28"/>
          <w:szCs w:val="22"/>
        </w:rPr>
        <w:t>n appeals</w:t>
      </w:r>
      <w:r>
        <w:rPr>
          <w:rFonts w:asciiTheme="minorHAnsi" w:hAnsiTheme="minorHAnsi" w:cstheme="minorBidi"/>
          <w:color w:val="1F497D" w:themeColor="dark2"/>
          <w:sz w:val="28"/>
          <w:szCs w:val="22"/>
        </w:rPr>
        <w:t xml:space="preserve"> court decision that her cellphone use cause</w:t>
      </w:r>
      <w:r w:rsidR="00142E46">
        <w:rPr>
          <w:rFonts w:asciiTheme="minorHAnsi" w:hAnsiTheme="minorHAnsi" w:cstheme="minorBidi"/>
          <w:color w:val="1F497D" w:themeColor="dark2"/>
          <w:sz w:val="28"/>
          <w:szCs w:val="22"/>
        </w:rPr>
        <w:t>d</w:t>
      </w:r>
      <w:r>
        <w:rPr>
          <w:rFonts w:asciiTheme="minorHAnsi" w:hAnsiTheme="minorHAnsi" w:cstheme="minorBidi"/>
          <w:color w:val="1F497D" w:themeColor="dark2"/>
          <w:sz w:val="28"/>
          <w:szCs w:val="22"/>
        </w:rPr>
        <w:t xml:space="preserve"> her acoustic neuroma, but every</w:t>
      </w:r>
      <w:r w:rsidR="00142E46">
        <w:rPr>
          <w:rFonts w:asciiTheme="minorHAnsi" w:hAnsiTheme="minorHAnsi" w:cstheme="minorBidi"/>
          <w:color w:val="1F497D" w:themeColor="dark2"/>
          <w:sz w:val="28"/>
          <w:szCs w:val="22"/>
        </w:rPr>
        <w:t xml:space="preserve"> person</w:t>
      </w:r>
      <w:r>
        <w:rPr>
          <w:rFonts w:asciiTheme="minorHAnsi" w:hAnsiTheme="minorHAnsi" w:cstheme="minorBidi"/>
          <w:color w:val="1F497D" w:themeColor="dark2"/>
          <w:sz w:val="28"/>
          <w:szCs w:val="22"/>
        </w:rPr>
        <w:t xml:space="preserve"> diagnosed and treated for an acoustic neuroma, will place their cellphone to the alternate ear.  Potentially a second acoustic neuroma will occur on the acoustic nerve, which will result in TOTAL deafness.</w:t>
      </w:r>
    </w:p>
    <w:p w:rsidR="00016883" w:rsidRDefault="00016883" w:rsidP="009335D4">
      <w:pPr>
        <w:jc w:val="both"/>
        <w:rPr>
          <w:rFonts w:asciiTheme="minorHAnsi" w:hAnsiTheme="minorHAnsi" w:cstheme="minorBidi"/>
          <w:color w:val="1F497D" w:themeColor="dark2"/>
          <w:sz w:val="28"/>
          <w:szCs w:val="22"/>
        </w:rPr>
      </w:pPr>
    </w:p>
    <w:p w:rsidR="00016883" w:rsidRDefault="00016883" w:rsidP="009335D4">
      <w:pPr>
        <w:jc w:val="both"/>
        <w:rPr>
          <w:rFonts w:asciiTheme="minorHAnsi" w:hAnsiTheme="minorHAnsi" w:cstheme="minorBidi"/>
          <w:color w:val="1F497D" w:themeColor="dark2"/>
          <w:sz w:val="28"/>
          <w:szCs w:val="22"/>
        </w:rPr>
      </w:pPr>
      <w:r>
        <w:rPr>
          <w:rFonts w:asciiTheme="minorHAnsi" w:hAnsiTheme="minorHAnsi" w:cstheme="minorBidi"/>
          <w:color w:val="1F497D" w:themeColor="dark2"/>
          <w:sz w:val="28"/>
          <w:szCs w:val="22"/>
        </w:rPr>
        <w:t>As you</w:t>
      </w:r>
      <w:r w:rsidR="00142E46">
        <w:rPr>
          <w:rFonts w:asciiTheme="minorHAnsi" w:hAnsiTheme="minorHAnsi" w:cstheme="minorBidi"/>
          <w:color w:val="1F497D" w:themeColor="dark2"/>
          <w:sz w:val="28"/>
          <w:szCs w:val="22"/>
        </w:rPr>
        <w:t xml:space="preserve"> may</w:t>
      </w:r>
      <w:r>
        <w:rPr>
          <w:rFonts w:asciiTheme="minorHAnsi" w:hAnsiTheme="minorHAnsi" w:cstheme="minorBidi"/>
          <w:color w:val="1F497D" w:themeColor="dark2"/>
          <w:sz w:val="28"/>
          <w:szCs w:val="22"/>
        </w:rPr>
        <w:t xml:space="preserve"> know, the </w:t>
      </w:r>
      <w:r w:rsidR="00142E46">
        <w:rPr>
          <w:rFonts w:asciiTheme="minorHAnsi" w:hAnsiTheme="minorHAnsi" w:cstheme="minorBidi"/>
          <w:color w:val="1F497D" w:themeColor="dark2"/>
          <w:sz w:val="28"/>
          <w:szCs w:val="22"/>
        </w:rPr>
        <w:t>National Toxicology Program (</w:t>
      </w:r>
      <w:r>
        <w:rPr>
          <w:rFonts w:asciiTheme="minorHAnsi" w:hAnsiTheme="minorHAnsi" w:cstheme="minorBidi"/>
          <w:color w:val="1F497D" w:themeColor="dark2"/>
          <w:sz w:val="28"/>
          <w:szCs w:val="22"/>
        </w:rPr>
        <w:t>NTP</w:t>
      </w:r>
      <w:r w:rsidR="00142E46">
        <w:rPr>
          <w:rFonts w:asciiTheme="minorHAnsi" w:hAnsiTheme="minorHAnsi" w:cstheme="minorBidi"/>
          <w:color w:val="1F497D" w:themeColor="dark2"/>
          <w:sz w:val="28"/>
          <w:szCs w:val="22"/>
        </w:rPr>
        <w:t xml:space="preserve">) </w:t>
      </w:r>
      <w:r>
        <w:rPr>
          <w:rFonts w:asciiTheme="minorHAnsi" w:hAnsiTheme="minorHAnsi" w:cstheme="minorBidi"/>
          <w:color w:val="1F497D" w:themeColor="dark2"/>
          <w:sz w:val="28"/>
          <w:szCs w:val="22"/>
        </w:rPr>
        <w:t>study found many Schwannomas (nerve tumors)</w:t>
      </w:r>
      <w:r w:rsidR="00142E46">
        <w:rPr>
          <w:rFonts w:asciiTheme="minorHAnsi" w:hAnsiTheme="minorHAnsi" w:cstheme="minorBidi"/>
          <w:color w:val="1F497D" w:themeColor="dark2"/>
          <w:sz w:val="28"/>
          <w:szCs w:val="22"/>
        </w:rPr>
        <w:t xml:space="preserve"> in rats exposed to radio frequency radiation</w:t>
      </w:r>
      <w:r>
        <w:rPr>
          <w:rFonts w:asciiTheme="minorHAnsi" w:hAnsiTheme="minorHAnsi" w:cstheme="minorBidi"/>
          <w:color w:val="1F497D" w:themeColor="dark2"/>
          <w:sz w:val="28"/>
          <w:szCs w:val="22"/>
        </w:rPr>
        <w:t>.  The most common nerve tumor in humans is a tumor on the hearing nerve—most like</w:t>
      </w:r>
      <w:r w:rsidR="00142E46">
        <w:rPr>
          <w:rFonts w:asciiTheme="minorHAnsi" w:hAnsiTheme="minorHAnsi" w:cstheme="minorBidi"/>
          <w:color w:val="1F497D" w:themeColor="dark2"/>
          <w:sz w:val="28"/>
          <w:szCs w:val="22"/>
        </w:rPr>
        <w:t>ly</w:t>
      </w:r>
      <w:r>
        <w:rPr>
          <w:rFonts w:asciiTheme="minorHAnsi" w:hAnsiTheme="minorHAnsi" w:cstheme="minorBidi"/>
          <w:color w:val="1F497D" w:themeColor="dark2"/>
          <w:sz w:val="28"/>
          <w:szCs w:val="22"/>
        </w:rPr>
        <w:t xml:space="preserve"> the result of holding a cell phone to the ear.</w:t>
      </w:r>
    </w:p>
    <w:p w:rsidR="00016883" w:rsidRDefault="00016883" w:rsidP="009335D4">
      <w:pPr>
        <w:jc w:val="both"/>
        <w:rPr>
          <w:rFonts w:asciiTheme="minorHAnsi" w:hAnsiTheme="minorHAnsi" w:cstheme="minorBidi"/>
          <w:color w:val="1F497D" w:themeColor="dark2"/>
          <w:sz w:val="28"/>
          <w:szCs w:val="22"/>
        </w:rPr>
      </w:pPr>
    </w:p>
    <w:p w:rsidR="00142E46" w:rsidRPr="00142E46" w:rsidRDefault="00142E46" w:rsidP="00142E46">
      <w:pPr>
        <w:jc w:val="center"/>
        <w:rPr>
          <w:b/>
          <w:color w:val="1F497D" w:themeColor="dark2"/>
          <w:sz w:val="28"/>
          <w:szCs w:val="22"/>
        </w:rPr>
      </w:pPr>
      <w:r w:rsidRPr="00142E46">
        <w:rPr>
          <w:b/>
          <w:color w:val="1F497D" w:themeColor="dark2"/>
          <w:sz w:val="28"/>
          <w:szCs w:val="22"/>
        </w:rPr>
        <w:t>Legal Decision</w:t>
      </w:r>
    </w:p>
    <w:p w:rsidR="00142E46" w:rsidRDefault="00142E46" w:rsidP="009335D4">
      <w:pPr>
        <w:jc w:val="both"/>
        <w:rPr>
          <w:sz w:val="28"/>
          <w:szCs w:val="28"/>
        </w:rPr>
      </w:pPr>
    </w:p>
    <w:p w:rsidR="00016883" w:rsidRPr="00016883" w:rsidRDefault="00016883" w:rsidP="009335D4">
      <w:pPr>
        <w:jc w:val="both"/>
        <w:rPr>
          <w:sz w:val="28"/>
          <w:szCs w:val="28"/>
        </w:rPr>
      </w:pPr>
      <w:r w:rsidRPr="00016883">
        <w:rPr>
          <w:sz w:val="28"/>
          <w:szCs w:val="28"/>
        </w:rPr>
        <w:t>The</w:t>
      </w:r>
      <w:r w:rsidR="001338BB">
        <w:rPr>
          <w:sz w:val="28"/>
          <w:szCs w:val="28"/>
        </w:rPr>
        <w:t xml:space="preserve"> French</w:t>
      </w:r>
      <w:r w:rsidRPr="00016883">
        <w:rPr>
          <w:sz w:val="28"/>
          <w:szCs w:val="28"/>
        </w:rPr>
        <w:t xml:space="preserve"> Court of Appeal of Turin confirms the link between a head tumour and mobile phone use</w:t>
      </w:r>
    </w:p>
    <w:p w:rsidR="001338BB" w:rsidRDefault="001338BB" w:rsidP="009335D4">
      <w:pPr>
        <w:jc w:val="both"/>
        <w:rPr>
          <w:sz w:val="28"/>
          <w:szCs w:val="28"/>
        </w:rPr>
      </w:pPr>
    </w:p>
    <w:p w:rsidR="00016883" w:rsidRPr="00016883" w:rsidRDefault="00016883" w:rsidP="009335D4">
      <w:pPr>
        <w:jc w:val="both"/>
        <w:rPr>
          <w:sz w:val="28"/>
          <w:szCs w:val="28"/>
        </w:rPr>
      </w:pPr>
      <w:r w:rsidRPr="00016883">
        <w:rPr>
          <w:sz w:val="28"/>
          <w:szCs w:val="28"/>
        </w:rPr>
        <w:t xml:space="preserve">The Court of Appeal of Turin confirms in a full judgment published on 13 January 2020 (Romeo v. INAIL) the decision of the Tribunal of Ivrea of 2017. </w:t>
      </w:r>
      <w:r w:rsidR="00142E46">
        <w:rPr>
          <w:sz w:val="28"/>
          <w:szCs w:val="28"/>
        </w:rPr>
        <w:t xml:space="preserve"> </w:t>
      </w:r>
      <w:r w:rsidRPr="00016883">
        <w:rPr>
          <w:sz w:val="28"/>
          <w:szCs w:val="28"/>
        </w:rPr>
        <w:t xml:space="preserve">Judge </w:t>
      </w:r>
      <w:proofErr w:type="spellStart"/>
      <w:r w:rsidRPr="00016883">
        <w:rPr>
          <w:sz w:val="28"/>
          <w:szCs w:val="28"/>
        </w:rPr>
        <w:t>Fadda</w:t>
      </w:r>
      <w:proofErr w:type="spellEnd"/>
      <w:r w:rsidRPr="00016883">
        <w:rPr>
          <w:sz w:val="28"/>
          <w:szCs w:val="28"/>
        </w:rPr>
        <w:t xml:space="preserve"> considers that the worker’s acoustic neuroma was indeed caused by the use of the mobile phone.</w:t>
      </w:r>
    </w:p>
    <w:p w:rsidR="001338BB" w:rsidRDefault="001338BB" w:rsidP="009335D4">
      <w:pPr>
        <w:jc w:val="both"/>
        <w:rPr>
          <w:sz w:val="28"/>
          <w:szCs w:val="28"/>
        </w:rPr>
      </w:pPr>
    </w:p>
    <w:p w:rsidR="00016883" w:rsidRPr="00016883" w:rsidRDefault="001338BB" w:rsidP="009335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According to the Court: </w:t>
      </w:r>
      <w:r w:rsidR="00016883" w:rsidRPr="00016883">
        <w:rPr>
          <w:sz w:val="28"/>
          <w:szCs w:val="28"/>
        </w:rPr>
        <w:t xml:space="preserve">“there is protective scientific jurisprudence that supports the assertion of causation based on criteria of “more likely than not”. </w:t>
      </w:r>
    </w:p>
    <w:p w:rsidR="001338BB" w:rsidRPr="00016883" w:rsidRDefault="001338BB" w:rsidP="009335D4">
      <w:pPr>
        <w:jc w:val="both"/>
        <w:rPr>
          <w:sz w:val="28"/>
          <w:szCs w:val="28"/>
        </w:rPr>
      </w:pPr>
    </w:p>
    <w:p w:rsidR="00016883" w:rsidRPr="00016883" w:rsidRDefault="00016883" w:rsidP="009335D4">
      <w:pPr>
        <w:jc w:val="both"/>
        <w:rPr>
          <w:sz w:val="28"/>
          <w:szCs w:val="28"/>
        </w:rPr>
      </w:pPr>
      <w:r w:rsidRPr="00016883">
        <w:rPr>
          <w:sz w:val="28"/>
          <w:szCs w:val="28"/>
        </w:rPr>
        <w:t>“Epidemiological data, the results of experiments on animals (not contradicted, at present, by other experiments of the same type), the duration and intensity of exposure … which are particularly important in view of the dose-response relationship established – at the scientific level – between exposure to mobile phone radiofrequencies and the risk of acoustic neuroma, as well as the absence of any other factor which could have caused the disease”.</w:t>
      </w:r>
    </w:p>
    <w:p w:rsidR="001338BB" w:rsidRDefault="001338BB" w:rsidP="009335D4">
      <w:pPr>
        <w:jc w:val="both"/>
        <w:rPr>
          <w:sz w:val="28"/>
          <w:szCs w:val="28"/>
        </w:rPr>
      </w:pPr>
    </w:p>
    <w:p w:rsidR="00016883" w:rsidRPr="00016883" w:rsidRDefault="00016883" w:rsidP="009335D4">
      <w:pPr>
        <w:jc w:val="both"/>
        <w:rPr>
          <w:sz w:val="28"/>
          <w:szCs w:val="28"/>
        </w:rPr>
      </w:pPr>
      <w:r w:rsidRPr="00016883">
        <w:rPr>
          <w:sz w:val="28"/>
          <w:szCs w:val="28"/>
        </w:rPr>
        <w:t>The scientific analysis by independent experts appointed by the Court confirms the causal link</w:t>
      </w:r>
      <w:r w:rsidR="001338BB">
        <w:rPr>
          <w:sz w:val="28"/>
          <w:szCs w:val="28"/>
        </w:rPr>
        <w:t>.</w:t>
      </w:r>
    </w:p>
    <w:p w:rsidR="001338BB" w:rsidRDefault="001338BB" w:rsidP="009335D4">
      <w:pPr>
        <w:jc w:val="both"/>
        <w:rPr>
          <w:sz w:val="28"/>
          <w:szCs w:val="28"/>
        </w:rPr>
      </w:pPr>
    </w:p>
    <w:p w:rsidR="00016883" w:rsidRPr="00016883" w:rsidRDefault="00016883" w:rsidP="009335D4">
      <w:pPr>
        <w:jc w:val="both"/>
        <w:rPr>
          <w:sz w:val="28"/>
          <w:szCs w:val="28"/>
        </w:rPr>
      </w:pPr>
      <w:r w:rsidRPr="00016883">
        <w:rPr>
          <w:sz w:val="28"/>
          <w:szCs w:val="28"/>
        </w:rPr>
        <w:t>All the scientific elements of the case were re-examined and re-</w:t>
      </w:r>
      <w:r w:rsidR="001338BB" w:rsidRPr="00016883">
        <w:rPr>
          <w:sz w:val="28"/>
          <w:szCs w:val="28"/>
        </w:rPr>
        <w:t>anal</w:t>
      </w:r>
      <w:r w:rsidR="001338BB">
        <w:rPr>
          <w:sz w:val="28"/>
          <w:szCs w:val="28"/>
        </w:rPr>
        <w:t>yz</w:t>
      </w:r>
      <w:r w:rsidR="001338BB" w:rsidRPr="00016883">
        <w:rPr>
          <w:sz w:val="28"/>
          <w:szCs w:val="28"/>
        </w:rPr>
        <w:t>ed</w:t>
      </w:r>
      <w:r w:rsidRPr="00016883">
        <w:rPr>
          <w:sz w:val="28"/>
          <w:szCs w:val="28"/>
        </w:rPr>
        <w:t xml:space="preserve"> by two new experts appointed by the Court of Turin (Carolina Marino, Angelo </w:t>
      </w:r>
      <w:proofErr w:type="spellStart"/>
      <w:r w:rsidRPr="00016883">
        <w:rPr>
          <w:sz w:val="28"/>
          <w:szCs w:val="28"/>
        </w:rPr>
        <w:t>D’Errico</w:t>
      </w:r>
      <w:proofErr w:type="spellEnd"/>
      <w:r w:rsidRPr="00016883">
        <w:rPr>
          <w:sz w:val="28"/>
          <w:szCs w:val="28"/>
        </w:rPr>
        <w:t>). The Court of Appeal fully accepted their conclusions and rejected INAIL’s*</w:t>
      </w:r>
      <w:r w:rsidR="00142E46">
        <w:rPr>
          <w:rStyle w:val="FootnoteReference"/>
          <w:sz w:val="28"/>
          <w:szCs w:val="28"/>
        </w:rPr>
        <w:footnoteReference w:id="2"/>
      </w:r>
      <w:r w:rsidRPr="00016883">
        <w:rPr>
          <w:sz w:val="28"/>
          <w:szCs w:val="28"/>
        </w:rPr>
        <w:t xml:space="preserve"> appeal,</w:t>
      </w:r>
      <w:r w:rsidR="001338BB">
        <w:rPr>
          <w:sz w:val="28"/>
          <w:szCs w:val="28"/>
        </w:rPr>
        <w:t xml:space="preserve"> stating that CTU had provided: </w:t>
      </w:r>
      <w:r w:rsidRPr="00016883">
        <w:rPr>
          <w:sz w:val="28"/>
          <w:szCs w:val="28"/>
        </w:rPr>
        <w:t>“strong evidence to assert a causal role between the complainant’s occupational exposure, his exposure to radiation from mobile phones and the disease that occurred”.</w:t>
      </w:r>
    </w:p>
    <w:p w:rsidR="001338BB" w:rsidRDefault="001338BB" w:rsidP="009335D4">
      <w:pPr>
        <w:jc w:val="both"/>
        <w:rPr>
          <w:sz w:val="28"/>
          <w:szCs w:val="28"/>
        </w:rPr>
      </w:pPr>
    </w:p>
    <w:p w:rsidR="00016883" w:rsidRDefault="00016883" w:rsidP="009335D4">
      <w:pPr>
        <w:jc w:val="both"/>
        <w:rPr>
          <w:sz w:val="28"/>
          <w:szCs w:val="28"/>
        </w:rPr>
      </w:pPr>
      <w:r w:rsidRPr="00016883">
        <w:rPr>
          <w:sz w:val="28"/>
          <w:szCs w:val="28"/>
        </w:rPr>
        <w:t xml:space="preserve">This is the second </w:t>
      </w:r>
      <w:r w:rsidR="001338BB">
        <w:rPr>
          <w:sz w:val="28"/>
          <w:szCs w:val="28"/>
        </w:rPr>
        <w:t>Italian appeal judgment in favo</w:t>
      </w:r>
      <w:r w:rsidRPr="00016883">
        <w:rPr>
          <w:sz w:val="28"/>
          <w:szCs w:val="28"/>
        </w:rPr>
        <w:t xml:space="preserve">r of a worker after the Brescia judgment in 2010, which concluded with the confirmation of the Supreme Court in 2012, case of </w:t>
      </w:r>
      <w:proofErr w:type="spellStart"/>
      <w:r w:rsidRPr="00016883">
        <w:rPr>
          <w:sz w:val="28"/>
          <w:szCs w:val="28"/>
        </w:rPr>
        <w:t>Marcolini</w:t>
      </w:r>
      <w:proofErr w:type="spellEnd"/>
      <w:r w:rsidRPr="00016883">
        <w:rPr>
          <w:sz w:val="28"/>
          <w:szCs w:val="28"/>
        </w:rPr>
        <w:t xml:space="preserve"> v. INAIL. In this case, the Court of Bergamo had rejected the application in first instance.</w:t>
      </w:r>
    </w:p>
    <w:p w:rsidR="001338BB" w:rsidRPr="00016883" w:rsidRDefault="001338BB" w:rsidP="009335D4">
      <w:pPr>
        <w:jc w:val="both"/>
        <w:rPr>
          <w:sz w:val="28"/>
          <w:szCs w:val="28"/>
        </w:rPr>
      </w:pPr>
    </w:p>
    <w:p w:rsidR="00016883" w:rsidRPr="00016883" w:rsidRDefault="00016883" w:rsidP="009335D4">
      <w:pPr>
        <w:jc w:val="both"/>
        <w:rPr>
          <w:sz w:val="28"/>
          <w:szCs w:val="28"/>
        </w:rPr>
      </w:pPr>
      <w:r w:rsidRPr="00016883">
        <w:rPr>
          <w:sz w:val="28"/>
          <w:szCs w:val="28"/>
        </w:rPr>
        <w:t>A landmark judgment that will have international repercussions</w:t>
      </w:r>
      <w:r w:rsidR="001338BB">
        <w:rPr>
          <w:sz w:val="28"/>
          <w:szCs w:val="28"/>
        </w:rPr>
        <w:t xml:space="preserve">, </w:t>
      </w:r>
      <w:r w:rsidRPr="00016883">
        <w:rPr>
          <w:sz w:val="28"/>
          <w:szCs w:val="28"/>
        </w:rPr>
        <w:t xml:space="preserve">The Romeo v. INAIL case is therefore historic. It is the first in world judicial history to have had two consecutive judgments in </w:t>
      </w:r>
      <w:proofErr w:type="spellStart"/>
      <w:r w:rsidRPr="00016883">
        <w:rPr>
          <w:sz w:val="28"/>
          <w:szCs w:val="28"/>
        </w:rPr>
        <w:t>favour</w:t>
      </w:r>
      <w:proofErr w:type="spellEnd"/>
      <w:r w:rsidRPr="00016883">
        <w:rPr>
          <w:sz w:val="28"/>
          <w:szCs w:val="28"/>
        </w:rPr>
        <w:t xml:space="preserve"> of the plaintiff. It is also historic because of the principles underlying this decision and particularly because it is written about the </w:t>
      </w:r>
      <w:r w:rsidRPr="001338BB">
        <w:rPr>
          <w:sz w:val="28"/>
          <w:szCs w:val="28"/>
          <w:u w:val="single"/>
        </w:rPr>
        <w:t>conflicts of interest of certain experts close to the mobile phone industry</w:t>
      </w:r>
      <w:r w:rsidRPr="00016883">
        <w:rPr>
          <w:sz w:val="28"/>
          <w:szCs w:val="28"/>
        </w:rPr>
        <w:t>.</w:t>
      </w:r>
    </w:p>
    <w:p w:rsidR="009335D4" w:rsidRDefault="009335D4" w:rsidP="009335D4">
      <w:pPr>
        <w:jc w:val="both"/>
        <w:rPr>
          <w:sz w:val="28"/>
          <w:szCs w:val="28"/>
        </w:rPr>
      </w:pPr>
    </w:p>
    <w:p w:rsidR="00016883" w:rsidRPr="00016883" w:rsidRDefault="00016883" w:rsidP="009335D4">
      <w:pPr>
        <w:jc w:val="both"/>
        <w:rPr>
          <w:sz w:val="28"/>
          <w:szCs w:val="28"/>
        </w:rPr>
      </w:pPr>
      <w:r w:rsidRPr="00016883">
        <w:rPr>
          <w:sz w:val="28"/>
          <w:szCs w:val="28"/>
        </w:rPr>
        <w:t xml:space="preserve">Conflicts of interest and the role of the ICNIRP </w:t>
      </w:r>
      <w:r w:rsidR="009335D4">
        <w:rPr>
          <w:sz w:val="28"/>
          <w:szCs w:val="28"/>
        </w:rPr>
        <w:t xml:space="preserve">[were] </w:t>
      </w:r>
      <w:r w:rsidRPr="00016883">
        <w:rPr>
          <w:sz w:val="28"/>
          <w:szCs w:val="28"/>
        </w:rPr>
        <w:t>pinpointed by the Tribunal</w:t>
      </w:r>
      <w:r w:rsidR="009335D4">
        <w:rPr>
          <w:sz w:val="28"/>
          <w:szCs w:val="28"/>
        </w:rPr>
        <w:t xml:space="preserve">. </w:t>
      </w:r>
      <w:r w:rsidRPr="00016883">
        <w:rPr>
          <w:sz w:val="28"/>
          <w:szCs w:val="28"/>
        </w:rPr>
        <w:t>Indeed, the Tribunal recognizes that telephone industry-funded scientists, or members of the ICNIRP, are less reliable than independent scientists:</w:t>
      </w:r>
    </w:p>
    <w:p w:rsidR="009335D4" w:rsidRDefault="009335D4" w:rsidP="009335D4">
      <w:pPr>
        <w:jc w:val="both"/>
        <w:rPr>
          <w:sz w:val="28"/>
          <w:szCs w:val="28"/>
        </w:rPr>
      </w:pPr>
    </w:p>
    <w:p w:rsidR="00016883" w:rsidRPr="00016883" w:rsidRDefault="00016883" w:rsidP="009335D4">
      <w:pPr>
        <w:jc w:val="both"/>
        <w:rPr>
          <w:sz w:val="28"/>
          <w:szCs w:val="28"/>
        </w:rPr>
      </w:pPr>
      <w:r w:rsidRPr="00016883">
        <w:rPr>
          <w:sz w:val="28"/>
          <w:szCs w:val="28"/>
        </w:rPr>
        <w:t xml:space="preserve">“Much of the scientific literature that excludes carcinogenicity from RF exposure, or at least argues that research to the contrary cannot be considered conclusive… is in a position of conflict of interest, which is not always asserted: see, in particular, on page 94 of the report, the Applicant’s </w:t>
      </w:r>
      <w:r w:rsidR="00E720F2" w:rsidRPr="00016883">
        <w:rPr>
          <w:sz w:val="28"/>
          <w:szCs w:val="28"/>
        </w:rPr>
        <w:t>defense</w:t>
      </w:r>
      <w:r w:rsidRPr="00016883">
        <w:rPr>
          <w:sz w:val="28"/>
          <w:szCs w:val="28"/>
        </w:rPr>
        <w:t xml:space="preserve"> (not contested by the other party) that the authors of the studies indicated by INAIL, who are mentioned by name, are members of ICNIRP and/or SCENIHR, which have received, directly or indirectly, funding from industry. P. 33.”</w:t>
      </w:r>
    </w:p>
    <w:p w:rsidR="009335D4" w:rsidRDefault="009335D4" w:rsidP="009335D4">
      <w:pPr>
        <w:jc w:val="both"/>
        <w:rPr>
          <w:sz w:val="28"/>
          <w:szCs w:val="28"/>
        </w:rPr>
      </w:pPr>
    </w:p>
    <w:p w:rsidR="00016883" w:rsidRPr="00016883" w:rsidRDefault="00016883" w:rsidP="009335D4">
      <w:pPr>
        <w:jc w:val="both"/>
        <w:rPr>
          <w:sz w:val="28"/>
          <w:szCs w:val="28"/>
        </w:rPr>
      </w:pPr>
      <w:r w:rsidRPr="00016883">
        <w:rPr>
          <w:sz w:val="28"/>
          <w:szCs w:val="28"/>
        </w:rPr>
        <w:t>The Turin CTU states:</w:t>
      </w:r>
    </w:p>
    <w:p w:rsidR="00016883" w:rsidRPr="00016883" w:rsidRDefault="00016883" w:rsidP="009335D4">
      <w:pPr>
        <w:jc w:val="both"/>
        <w:rPr>
          <w:sz w:val="28"/>
          <w:szCs w:val="28"/>
        </w:rPr>
      </w:pPr>
      <w:r w:rsidRPr="00016883">
        <w:rPr>
          <w:sz w:val="28"/>
          <w:szCs w:val="28"/>
        </w:rPr>
        <w:t xml:space="preserve">“It is considered that less weight should be given to studies published by authors who have not declared the existence of conflicts of interest. In this case, conflict of </w:t>
      </w:r>
      <w:r w:rsidRPr="00016883">
        <w:rPr>
          <w:sz w:val="28"/>
          <w:szCs w:val="28"/>
        </w:rPr>
        <w:lastRenderedPageBreak/>
        <w:t>interest situations may arise in relation to the assessment of the effect of radio fre</w:t>
      </w:r>
      <w:r w:rsidR="009335D4">
        <w:rPr>
          <w:sz w:val="28"/>
          <w:szCs w:val="28"/>
        </w:rPr>
        <w:t>quencies on health, for example</w:t>
      </w:r>
      <w:r w:rsidRPr="00016883">
        <w:rPr>
          <w:sz w:val="28"/>
          <w:szCs w:val="28"/>
        </w:rPr>
        <w:t>:</w:t>
      </w:r>
    </w:p>
    <w:p w:rsidR="00016883" w:rsidRPr="00016883" w:rsidRDefault="00016883" w:rsidP="009335D4">
      <w:pPr>
        <w:jc w:val="both"/>
        <w:rPr>
          <w:sz w:val="28"/>
          <w:szCs w:val="28"/>
        </w:rPr>
      </w:pPr>
      <w:r w:rsidRPr="00016883">
        <w:rPr>
          <w:sz w:val="28"/>
          <w:szCs w:val="28"/>
        </w:rPr>
        <w:t xml:space="preserve">1. </w:t>
      </w:r>
      <w:r w:rsidR="009335D4">
        <w:rPr>
          <w:sz w:val="28"/>
          <w:szCs w:val="28"/>
        </w:rPr>
        <w:t>C</w:t>
      </w:r>
      <w:r w:rsidRPr="00016883">
        <w:rPr>
          <w:sz w:val="28"/>
          <w:szCs w:val="28"/>
        </w:rPr>
        <w:t>ases where the author of the study advised the telephone industry or received funding for studies from the telephone industry</w:t>
      </w:r>
      <w:r w:rsidR="006F7EA5">
        <w:rPr>
          <w:sz w:val="28"/>
          <w:szCs w:val="28"/>
        </w:rPr>
        <w:t>, and</w:t>
      </w:r>
      <w:r w:rsidR="00E720F2">
        <w:rPr>
          <w:sz w:val="28"/>
          <w:szCs w:val="28"/>
        </w:rPr>
        <w:t>;</w:t>
      </w:r>
    </w:p>
    <w:p w:rsidR="00016883" w:rsidRPr="00016883" w:rsidRDefault="00016883" w:rsidP="009335D4">
      <w:pPr>
        <w:jc w:val="both"/>
        <w:rPr>
          <w:sz w:val="28"/>
          <w:szCs w:val="28"/>
        </w:rPr>
      </w:pPr>
      <w:proofErr w:type="gramStart"/>
      <w:r w:rsidRPr="00016883">
        <w:rPr>
          <w:sz w:val="28"/>
          <w:szCs w:val="28"/>
        </w:rPr>
        <w:t xml:space="preserve">2. </w:t>
      </w:r>
      <w:r w:rsidR="009335D4">
        <w:rPr>
          <w:sz w:val="28"/>
          <w:szCs w:val="28"/>
        </w:rPr>
        <w:t>I</w:t>
      </w:r>
      <w:r w:rsidRPr="00016883">
        <w:rPr>
          <w:sz w:val="28"/>
          <w:szCs w:val="28"/>
        </w:rPr>
        <w:t>f the author himself is a member of the ICNIRP.”</w:t>
      </w:r>
      <w:proofErr w:type="gramEnd"/>
    </w:p>
    <w:p w:rsidR="009335D4" w:rsidRDefault="009335D4" w:rsidP="009335D4">
      <w:pPr>
        <w:jc w:val="both"/>
        <w:rPr>
          <w:sz w:val="28"/>
          <w:szCs w:val="28"/>
        </w:rPr>
      </w:pPr>
    </w:p>
    <w:p w:rsidR="00016883" w:rsidRPr="00016883" w:rsidRDefault="00016883" w:rsidP="009335D4">
      <w:pPr>
        <w:jc w:val="both"/>
        <w:rPr>
          <w:sz w:val="28"/>
          <w:szCs w:val="28"/>
        </w:rPr>
      </w:pPr>
      <w:r w:rsidRPr="00016883">
        <w:rPr>
          <w:sz w:val="28"/>
          <w:szCs w:val="28"/>
        </w:rPr>
        <w:t>Dr. Marc Arazi, President of Phonegate Alert:</w:t>
      </w:r>
    </w:p>
    <w:p w:rsidR="00016883" w:rsidRPr="00016883" w:rsidRDefault="00016883" w:rsidP="009335D4">
      <w:pPr>
        <w:jc w:val="both"/>
        <w:rPr>
          <w:sz w:val="28"/>
          <w:szCs w:val="28"/>
        </w:rPr>
      </w:pPr>
      <w:r w:rsidRPr="00016883">
        <w:rPr>
          <w:sz w:val="28"/>
          <w:szCs w:val="28"/>
        </w:rPr>
        <w:t>“Attorney Stefano Bertone’s determined fight to defend the victims of overexposure to our mobile phone waves and the consequences for their health</w:t>
      </w:r>
      <w:bookmarkStart w:id="0" w:name="_GoBack"/>
      <w:bookmarkEnd w:id="0"/>
      <w:r w:rsidRPr="00016883">
        <w:rPr>
          <w:sz w:val="28"/>
          <w:szCs w:val="28"/>
        </w:rPr>
        <w:t xml:space="preserve"> is exemplary. </w:t>
      </w:r>
      <w:r w:rsidR="009335D4">
        <w:rPr>
          <w:sz w:val="28"/>
          <w:szCs w:val="28"/>
        </w:rPr>
        <w:t xml:space="preserve"> </w:t>
      </w:r>
      <w:r w:rsidRPr="00016883">
        <w:rPr>
          <w:sz w:val="28"/>
          <w:szCs w:val="28"/>
        </w:rPr>
        <w:t xml:space="preserve">He was one of the first lawyers to take the measure of the revelations linked to the Phonegate scandal. A year ago, together with his law firm and the Italian association APPEL, he and his firm </w:t>
      </w:r>
      <w:r w:rsidR="00005564">
        <w:rPr>
          <w:sz w:val="28"/>
          <w:szCs w:val="28"/>
        </w:rPr>
        <w:t>[challenged]</w:t>
      </w:r>
      <w:r w:rsidRPr="00016883">
        <w:rPr>
          <w:sz w:val="28"/>
          <w:szCs w:val="28"/>
        </w:rPr>
        <w:t xml:space="preserve"> the Italian government to launch major information campaigns on the risks associated with the use of mobile phones. This new decision is all the more important and confirm</w:t>
      </w:r>
      <w:r w:rsidR="009335D4">
        <w:rPr>
          <w:sz w:val="28"/>
          <w:szCs w:val="28"/>
        </w:rPr>
        <w:t>s</w:t>
      </w:r>
      <w:r w:rsidRPr="00016883">
        <w:rPr>
          <w:sz w:val="28"/>
          <w:szCs w:val="28"/>
        </w:rPr>
        <w:t xml:space="preserve"> the need for a moratorium on the deployment of 5G”.</w:t>
      </w:r>
    </w:p>
    <w:sectPr w:rsidR="00016883" w:rsidRPr="00016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FEC" w:rsidRDefault="00122FEC" w:rsidP="005B4EC7">
      <w:r>
        <w:separator/>
      </w:r>
    </w:p>
  </w:endnote>
  <w:endnote w:type="continuationSeparator" w:id="0">
    <w:p w:rsidR="00122FEC" w:rsidRDefault="00122FEC" w:rsidP="005B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FEC" w:rsidRDefault="00122FEC" w:rsidP="005B4EC7">
      <w:r>
        <w:separator/>
      </w:r>
    </w:p>
  </w:footnote>
  <w:footnote w:type="continuationSeparator" w:id="0">
    <w:p w:rsidR="00122FEC" w:rsidRDefault="00122FEC" w:rsidP="005B4EC7">
      <w:r>
        <w:continuationSeparator/>
      </w:r>
    </w:p>
  </w:footnote>
  <w:footnote w:id="1">
    <w:p w:rsidR="005B4EC7" w:rsidRDefault="005B4EC7">
      <w:pPr>
        <w:pStyle w:val="FootnoteText"/>
      </w:pPr>
      <w:r>
        <w:rPr>
          <w:rStyle w:val="FootnoteReference"/>
        </w:rPr>
        <w:footnoteRef/>
      </w:r>
      <w:r>
        <w:t xml:space="preserve"> Schwann cells surround all nerves.  This dramatically increase</w:t>
      </w:r>
      <w:r w:rsidR="006F7EA5">
        <w:t>s</w:t>
      </w:r>
      <w:r>
        <w:t xml:space="preserve"> the speed to transmission by nerves.</w:t>
      </w:r>
    </w:p>
  </w:footnote>
  <w:footnote w:id="2">
    <w:p w:rsidR="00142E46" w:rsidRDefault="00142E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42E46">
        <w:t xml:space="preserve">Istituto </w:t>
      </w:r>
      <w:proofErr w:type="spellStart"/>
      <w:r w:rsidRPr="00142E46">
        <w:t>Nazio</w:t>
      </w:r>
      <w:r>
        <w:t>nale</w:t>
      </w:r>
      <w:proofErr w:type="spellEnd"/>
      <w:r>
        <w:t xml:space="preserve"> per </w:t>
      </w:r>
      <w:proofErr w:type="spellStart"/>
      <w:r>
        <w:t>l’Assicurazione</w:t>
      </w:r>
      <w:proofErr w:type="spellEnd"/>
      <w:r>
        <w:t xml:space="preserve"> </w:t>
      </w:r>
      <w:proofErr w:type="spellStart"/>
      <w:r>
        <w:t>contro</w:t>
      </w:r>
      <w:r w:rsidRPr="00142E46">
        <w:t>gli</w:t>
      </w:r>
      <w:proofErr w:type="spellEnd"/>
      <w:r w:rsidRPr="00142E46">
        <w:t xml:space="preserve"> </w:t>
      </w:r>
      <w:proofErr w:type="spellStart"/>
      <w:r w:rsidRPr="00142E46">
        <w:t>Infortuni</w:t>
      </w:r>
      <w:proofErr w:type="spellEnd"/>
      <w:r w:rsidRPr="00142E46">
        <w:t xml:space="preserve"> </w:t>
      </w:r>
      <w:proofErr w:type="spellStart"/>
      <w:r w:rsidRPr="00142E46">
        <w:t>sul</w:t>
      </w:r>
      <w:proofErr w:type="spellEnd"/>
      <w:r w:rsidRPr="00142E46">
        <w:t xml:space="preserve"> </w:t>
      </w:r>
      <w:proofErr w:type="spellStart"/>
      <w:r w:rsidRPr="00142E46">
        <w:t>Lavoro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83"/>
    <w:rsid w:val="00005564"/>
    <w:rsid w:val="00016883"/>
    <w:rsid w:val="00122FEC"/>
    <w:rsid w:val="001338BB"/>
    <w:rsid w:val="00142E46"/>
    <w:rsid w:val="001E5AB4"/>
    <w:rsid w:val="0031613E"/>
    <w:rsid w:val="005B4EC7"/>
    <w:rsid w:val="006F7EA5"/>
    <w:rsid w:val="009335D4"/>
    <w:rsid w:val="00D96E29"/>
    <w:rsid w:val="00E7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68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88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E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EC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E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68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88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E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EC7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Facial_can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Facial_can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Auditory_corte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558F1-11F0-4316-B616-81D7E925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Lloyd</dc:creator>
  <cp:lastModifiedBy>Lloyd</cp:lastModifiedBy>
  <cp:revision>2</cp:revision>
  <dcterms:created xsi:type="dcterms:W3CDTF">2020-01-17T23:05:00Z</dcterms:created>
  <dcterms:modified xsi:type="dcterms:W3CDTF">2020-01-17T23:05:00Z</dcterms:modified>
</cp:coreProperties>
</file>